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60C" w:rsidRPr="003A775C" w:rsidRDefault="00E62E1E" w:rsidP="003456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775C">
        <w:rPr>
          <w:rFonts w:cstheme="minorHAnsi"/>
          <w:b/>
          <w:sz w:val="24"/>
          <w:szCs w:val="24"/>
        </w:rPr>
        <w:t>Economics</w:t>
      </w:r>
    </w:p>
    <w:p w:rsidR="00C66A20" w:rsidRPr="003A775C" w:rsidRDefault="00E62E1E" w:rsidP="003456C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A775C">
        <w:rPr>
          <w:rFonts w:cstheme="minorHAnsi"/>
          <w:b/>
          <w:sz w:val="24"/>
          <w:szCs w:val="24"/>
        </w:rPr>
        <w:t>UNIT 6</w:t>
      </w:r>
      <w:r w:rsidR="00C66A20" w:rsidRPr="003A775C">
        <w:rPr>
          <w:rFonts w:cstheme="minorHAnsi"/>
          <w:b/>
          <w:sz w:val="24"/>
          <w:szCs w:val="24"/>
        </w:rPr>
        <w:t xml:space="preserve">: </w:t>
      </w:r>
      <w:r w:rsidRPr="003A775C">
        <w:rPr>
          <w:rFonts w:cstheme="minorHAnsi"/>
          <w:b/>
          <w:sz w:val="24"/>
          <w:szCs w:val="24"/>
        </w:rPr>
        <w:t>Monetary Policy</w:t>
      </w:r>
    </w:p>
    <w:p w:rsidR="009377CA" w:rsidRPr="003A775C" w:rsidRDefault="009377CA" w:rsidP="003456C3">
      <w:pPr>
        <w:spacing w:after="0" w:line="240" w:lineRule="auto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666632" w:rsidRPr="003A775C" w:rsidRDefault="00E165D7" w:rsidP="00C75B66">
      <w:pPr>
        <w:spacing w:after="120" w:line="240" w:lineRule="auto"/>
        <w:rPr>
          <w:rFonts w:eastAsia="Times New Roman" w:cstheme="minorHAnsi"/>
          <w:sz w:val="24"/>
          <w:szCs w:val="24"/>
        </w:rPr>
      </w:pPr>
      <w:r w:rsidRPr="003A775C">
        <w:rPr>
          <w:rFonts w:eastAsia="Times New Roman" w:cstheme="minorHAnsi"/>
          <w:b/>
          <w:bCs/>
          <w:color w:val="000000"/>
          <w:sz w:val="24"/>
          <w:szCs w:val="24"/>
        </w:rPr>
        <w:t>9</w:t>
      </w:r>
      <w:r w:rsidR="00E1347C" w:rsidRPr="003A775C">
        <w:rPr>
          <w:rFonts w:eastAsia="Times New Roman" w:cstheme="minorHAnsi"/>
          <w:b/>
          <w:bCs/>
          <w:color w:val="000000"/>
          <w:sz w:val="24"/>
          <w:szCs w:val="24"/>
        </w:rPr>
        <w:t xml:space="preserve"> Days:</w:t>
      </w:r>
      <w:r w:rsidR="00E1347C" w:rsidRPr="003A775C">
        <w:rPr>
          <w:rFonts w:eastAsia="Times New Roman" w:cstheme="minorHAnsi"/>
          <w:bCs/>
          <w:color w:val="000000"/>
          <w:sz w:val="24"/>
          <w:szCs w:val="24"/>
        </w:rPr>
        <w:t xml:space="preserve">  </w:t>
      </w:r>
      <w:r w:rsidR="00E1347C" w:rsidRPr="003A775C">
        <w:rPr>
          <w:rFonts w:eastAsia="Times New Roman" w:cstheme="minorHAnsi"/>
          <w:bCs/>
          <w:color w:val="000000"/>
          <w:sz w:val="24"/>
          <w:szCs w:val="24"/>
        </w:rPr>
        <w:tab/>
      </w:r>
      <w:r w:rsidR="00E1347C" w:rsidRPr="003A775C">
        <w:rPr>
          <w:rFonts w:eastAsia="Times New Roman" w:cstheme="minorHAnsi"/>
          <w:bCs/>
          <w:color w:val="000000"/>
          <w:sz w:val="24"/>
          <w:szCs w:val="24"/>
        </w:rPr>
        <w:tab/>
      </w:r>
      <w:r w:rsidR="00F86081" w:rsidRPr="003A775C">
        <w:rPr>
          <w:rFonts w:eastAsia="Times New Roman" w:cstheme="minorHAnsi"/>
          <w:bCs/>
          <w:color w:val="000000"/>
          <w:sz w:val="24"/>
          <w:szCs w:val="24"/>
        </w:rPr>
        <w:tab/>
      </w:r>
      <w:r w:rsidR="00F86081" w:rsidRPr="003A775C">
        <w:rPr>
          <w:rFonts w:eastAsia="Times New Roman" w:cstheme="minorHAnsi"/>
          <w:bCs/>
          <w:color w:val="000000"/>
          <w:sz w:val="24"/>
          <w:szCs w:val="24"/>
        </w:rPr>
        <w:tab/>
      </w:r>
      <w:r w:rsidR="00F86081" w:rsidRPr="003A775C">
        <w:rPr>
          <w:rFonts w:eastAsia="Times New Roman" w:cstheme="minorHAnsi"/>
          <w:bCs/>
          <w:color w:val="000000"/>
          <w:sz w:val="24"/>
          <w:szCs w:val="24"/>
        </w:rPr>
        <w:tab/>
      </w:r>
      <w:r w:rsidR="00F86081" w:rsidRPr="003A775C">
        <w:rPr>
          <w:rFonts w:eastAsia="Times New Roman" w:cstheme="minorHAnsi"/>
          <w:bCs/>
          <w:color w:val="000000"/>
          <w:sz w:val="24"/>
          <w:szCs w:val="24"/>
        </w:rPr>
        <w:tab/>
      </w:r>
      <w:r w:rsidR="00F86081" w:rsidRPr="003A775C">
        <w:rPr>
          <w:rFonts w:eastAsia="Times New Roman" w:cstheme="minorHAnsi"/>
          <w:bCs/>
          <w:color w:val="000000"/>
          <w:sz w:val="24"/>
          <w:szCs w:val="24"/>
        </w:rPr>
        <w:tab/>
      </w:r>
      <w:r w:rsidR="00F86081" w:rsidRPr="003A775C">
        <w:rPr>
          <w:rFonts w:eastAsia="Times New Roman" w:cstheme="minorHAnsi"/>
          <w:bCs/>
          <w:color w:val="000000"/>
          <w:sz w:val="24"/>
          <w:szCs w:val="24"/>
        </w:rPr>
        <w:tab/>
      </w:r>
      <w:r w:rsidRPr="003A775C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="000F5AB6">
        <w:rPr>
          <w:rFonts w:eastAsia="Times New Roman" w:cstheme="minorHAnsi"/>
          <w:bCs/>
          <w:color w:val="000000"/>
          <w:sz w:val="24"/>
          <w:szCs w:val="24"/>
        </w:rPr>
        <w:tab/>
      </w:r>
      <w:r w:rsidRPr="003A775C">
        <w:rPr>
          <w:rFonts w:eastAsia="Times New Roman" w:cstheme="minorHAnsi"/>
          <w:bCs/>
          <w:color w:val="000000"/>
          <w:sz w:val="24"/>
          <w:szCs w:val="24"/>
        </w:rPr>
        <w:t>October 15</w:t>
      </w:r>
      <w:r w:rsidR="00E1347C" w:rsidRPr="003A775C">
        <w:rPr>
          <w:rFonts w:eastAsia="Times New Roman" w:cstheme="minorHAnsi"/>
          <w:bCs/>
          <w:color w:val="000000"/>
          <w:sz w:val="24"/>
          <w:szCs w:val="24"/>
        </w:rPr>
        <w:t xml:space="preserve"> - </w:t>
      </w:r>
      <w:r w:rsidRPr="003A775C">
        <w:rPr>
          <w:rFonts w:eastAsia="Times New Roman" w:cstheme="minorHAnsi"/>
          <w:bCs/>
          <w:color w:val="000000"/>
          <w:sz w:val="24"/>
          <w:szCs w:val="24"/>
        </w:rPr>
        <w:t>25</w:t>
      </w:r>
      <w:r w:rsidR="00452F8B" w:rsidRPr="003A775C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:rsidR="006B1052" w:rsidRPr="003A775C" w:rsidRDefault="006B1052" w:rsidP="00C75B66">
      <w:pPr>
        <w:spacing w:after="120" w:line="240" w:lineRule="auto"/>
        <w:rPr>
          <w:rFonts w:cstheme="minorHAnsi"/>
          <w:b/>
          <w:sz w:val="24"/>
          <w:szCs w:val="24"/>
        </w:rPr>
      </w:pPr>
      <w:r w:rsidRPr="003A775C">
        <w:rPr>
          <w:rFonts w:cstheme="minorHAnsi"/>
          <w:b/>
          <w:sz w:val="24"/>
          <w:szCs w:val="24"/>
        </w:rPr>
        <w:t>Quizzes:</w:t>
      </w:r>
      <w:r w:rsidRPr="003A775C">
        <w:rPr>
          <w:rFonts w:cstheme="minorHAnsi"/>
          <w:b/>
          <w:sz w:val="24"/>
          <w:szCs w:val="24"/>
        </w:rPr>
        <w:tab/>
      </w:r>
      <w:r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610608" w:rsidRPr="003A775C">
        <w:rPr>
          <w:rFonts w:cstheme="minorHAnsi"/>
          <w:sz w:val="24"/>
          <w:szCs w:val="24"/>
        </w:rPr>
        <w:t>Money and Banking</w:t>
      </w:r>
      <w:r w:rsidRPr="003A775C">
        <w:rPr>
          <w:rFonts w:cstheme="minorHAnsi"/>
          <w:sz w:val="24"/>
          <w:szCs w:val="24"/>
        </w:rPr>
        <w:t xml:space="preserve"> </w:t>
      </w:r>
    </w:p>
    <w:p w:rsidR="00666632" w:rsidRPr="003A775C" w:rsidRDefault="006B1052" w:rsidP="00C75B66">
      <w:pPr>
        <w:spacing w:after="120" w:line="240" w:lineRule="auto"/>
        <w:rPr>
          <w:rFonts w:cstheme="minorHAnsi"/>
          <w:sz w:val="24"/>
          <w:szCs w:val="24"/>
        </w:rPr>
      </w:pPr>
      <w:r w:rsidRPr="003A775C">
        <w:rPr>
          <w:rFonts w:cstheme="minorHAnsi"/>
          <w:b/>
          <w:sz w:val="24"/>
          <w:szCs w:val="24"/>
        </w:rPr>
        <w:tab/>
      </w:r>
      <w:r w:rsidRPr="003A775C">
        <w:rPr>
          <w:rFonts w:cstheme="minorHAnsi"/>
          <w:b/>
          <w:sz w:val="24"/>
          <w:szCs w:val="24"/>
        </w:rPr>
        <w:tab/>
      </w:r>
      <w:r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F86081" w:rsidRPr="003A775C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0F5AB6">
        <w:rPr>
          <w:rFonts w:cstheme="minorHAnsi"/>
          <w:b/>
          <w:sz w:val="24"/>
          <w:szCs w:val="24"/>
        </w:rPr>
        <w:tab/>
      </w:r>
      <w:r w:rsidR="00610608" w:rsidRPr="003A775C">
        <w:rPr>
          <w:rFonts w:cstheme="minorHAnsi"/>
          <w:sz w:val="24"/>
          <w:szCs w:val="24"/>
        </w:rPr>
        <w:t>The Fed and Monetary Policy</w:t>
      </w:r>
    </w:p>
    <w:p w:rsidR="00666632" w:rsidRPr="003A775C" w:rsidRDefault="00666632" w:rsidP="00C75B66">
      <w:pPr>
        <w:spacing w:after="120" w:line="240" w:lineRule="auto"/>
        <w:rPr>
          <w:rFonts w:cstheme="minorHAnsi"/>
          <w:sz w:val="24"/>
          <w:szCs w:val="24"/>
        </w:rPr>
      </w:pPr>
      <w:r w:rsidRPr="003A775C">
        <w:rPr>
          <w:rFonts w:cstheme="minorHAnsi"/>
          <w:b/>
          <w:sz w:val="24"/>
          <w:szCs w:val="24"/>
        </w:rPr>
        <w:t>Home</w:t>
      </w:r>
      <w:r w:rsidR="006B1052" w:rsidRPr="003A775C">
        <w:rPr>
          <w:rFonts w:cstheme="minorHAnsi"/>
          <w:b/>
          <w:sz w:val="24"/>
          <w:szCs w:val="24"/>
        </w:rPr>
        <w:t>work:</w:t>
      </w:r>
      <w:r w:rsidR="00F86081" w:rsidRPr="003A775C">
        <w:rPr>
          <w:rFonts w:cstheme="minorHAnsi"/>
          <w:sz w:val="24"/>
          <w:szCs w:val="24"/>
        </w:rPr>
        <w:tab/>
      </w:r>
      <w:r w:rsidR="00F86081" w:rsidRPr="003A775C">
        <w:rPr>
          <w:rFonts w:cstheme="minorHAnsi"/>
          <w:sz w:val="24"/>
          <w:szCs w:val="24"/>
        </w:rPr>
        <w:tab/>
      </w:r>
      <w:r w:rsidR="00F86081" w:rsidRPr="003A775C">
        <w:rPr>
          <w:rFonts w:cstheme="minorHAnsi"/>
          <w:sz w:val="24"/>
          <w:szCs w:val="24"/>
        </w:rPr>
        <w:tab/>
      </w:r>
      <w:r w:rsidR="00F86081" w:rsidRPr="003A775C">
        <w:rPr>
          <w:rFonts w:cstheme="minorHAnsi"/>
          <w:sz w:val="24"/>
          <w:szCs w:val="24"/>
        </w:rPr>
        <w:tab/>
      </w:r>
      <w:r w:rsidR="00F86081" w:rsidRPr="003A775C">
        <w:rPr>
          <w:rFonts w:cstheme="minorHAnsi"/>
          <w:sz w:val="24"/>
          <w:szCs w:val="24"/>
        </w:rPr>
        <w:tab/>
      </w:r>
      <w:r w:rsidR="00F86081" w:rsidRPr="003A775C">
        <w:rPr>
          <w:rFonts w:cstheme="minorHAnsi"/>
          <w:sz w:val="24"/>
          <w:szCs w:val="24"/>
        </w:rPr>
        <w:tab/>
      </w:r>
      <w:r w:rsidR="000F5AB6">
        <w:rPr>
          <w:rFonts w:cstheme="minorHAnsi"/>
          <w:sz w:val="24"/>
          <w:szCs w:val="24"/>
        </w:rPr>
        <w:tab/>
      </w:r>
      <w:r w:rsidR="000F5AB6">
        <w:rPr>
          <w:rFonts w:cstheme="minorHAnsi"/>
          <w:sz w:val="24"/>
          <w:szCs w:val="24"/>
        </w:rPr>
        <w:tab/>
      </w:r>
      <w:r w:rsidR="000F5AB6">
        <w:rPr>
          <w:rFonts w:cstheme="minorHAnsi"/>
          <w:sz w:val="24"/>
          <w:szCs w:val="24"/>
        </w:rPr>
        <w:tab/>
      </w:r>
      <w:r w:rsidR="000F5AB6">
        <w:rPr>
          <w:rFonts w:cstheme="minorHAnsi"/>
          <w:sz w:val="24"/>
          <w:szCs w:val="24"/>
        </w:rPr>
        <w:tab/>
      </w:r>
      <w:r w:rsidR="000F5AB6">
        <w:rPr>
          <w:rFonts w:cstheme="minorHAnsi"/>
          <w:sz w:val="24"/>
          <w:szCs w:val="24"/>
        </w:rPr>
        <w:tab/>
      </w:r>
      <w:r w:rsidR="00610608" w:rsidRPr="003A775C">
        <w:rPr>
          <w:rFonts w:cstheme="minorHAnsi"/>
          <w:sz w:val="24"/>
          <w:szCs w:val="24"/>
        </w:rPr>
        <w:t>Terms and Concepts</w:t>
      </w:r>
    </w:p>
    <w:p w:rsidR="00666632" w:rsidRPr="00C75B66" w:rsidRDefault="000F5AB6" w:rsidP="00C75B66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Unit Test</w:t>
      </w:r>
      <w:r w:rsidR="006B1052" w:rsidRPr="003A775C">
        <w:rPr>
          <w:rFonts w:cstheme="minorHAnsi"/>
          <w:b/>
          <w:sz w:val="24"/>
          <w:szCs w:val="24"/>
        </w:rPr>
        <w:t>:</w:t>
      </w:r>
      <w:r w:rsidR="00E1347C" w:rsidRPr="003A775C">
        <w:rPr>
          <w:rFonts w:cstheme="minorHAnsi"/>
          <w:sz w:val="24"/>
          <w:szCs w:val="24"/>
        </w:rPr>
        <w:tab/>
      </w:r>
      <w:r w:rsidR="003A775C">
        <w:rPr>
          <w:rFonts w:cstheme="minorHAnsi"/>
          <w:sz w:val="24"/>
          <w:szCs w:val="24"/>
        </w:rPr>
        <w:tab/>
      </w:r>
      <w:r w:rsidR="003A775C">
        <w:rPr>
          <w:rFonts w:cstheme="minorHAnsi"/>
          <w:sz w:val="24"/>
          <w:szCs w:val="24"/>
        </w:rPr>
        <w:tab/>
      </w:r>
      <w:r w:rsidR="003A775C">
        <w:rPr>
          <w:rFonts w:cstheme="minorHAnsi"/>
          <w:sz w:val="24"/>
          <w:szCs w:val="24"/>
        </w:rPr>
        <w:tab/>
      </w:r>
      <w:r w:rsidR="003A775C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 w:rsidR="00610608" w:rsidRPr="003A775C">
        <w:rPr>
          <w:rFonts w:cstheme="minorHAnsi"/>
          <w:sz w:val="24"/>
          <w:szCs w:val="24"/>
        </w:rPr>
        <w:t>October 25</w:t>
      </w:r>
    </w:p>
    <w:p w:rsidR="003A775C" w:rsidRPr="003A775C" w:rsidRDefault="003A775C" w:rsidP="00C75B66">
      <w:pPr>
        <w:pStyle w:val="NormalWeb"/>
        <w:spacing w:before="0" w:beforeAutospacing="0" w:after="120" w:afterAutospacing="0"/>
        <w:rPr>
          <w:rFonts w:asciiTheme="minorHAnsi" w:hAnsiTheme="minorHAnsi" w:cstheme="minorHAnsi"/>
        </w:rPr>
      </w:pPr>
      <w:r w:rsidRPr="003A775C">
        <w:rPr>
          <w:rFonts w:asciiTheme="minorHAnsi" w:hAnsiTheme="minorHAnsi" w:cstheme="minorHAnsi"/>
          <w:b/>
          <w:bCs/>
        </w:rPr>
        <w:t>SSEMA2 Explain the role and functions of the Federal Reserve System. </w:t>
      </w:r>
    </w:p>
    <w:p w:rsidR="003A775C" w:rsidRPr="003A775C" w:rsidRDefault="003A775C" w:rsidP="00C75B66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3A775C">
        <w:rPr>
          <w:rFonts w:asciiTheme="minorHAnsi" w:hAnsiTheme="minorHAnsi" w:cstheme="minorHAnsi"/>
        </w:rPr>
        <w:t>Explain the roles/functions of money as a medium of exchange, store of value, and unit of account/standard of value.  </w:t>
      </w:r>
    </w:p>
    <w:p w:rsidR="003A775C" w:rsidRPr="003A775C" w:rsidRDefault="003A775C" w:rsidP="00C75B66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3A775C">
        <w:rPr>
          <w:rFonts w:asciiTheme="minorHAnsi" w:hAnsiTheme="minorHAnsi" w:cstheme="minorHAnsi"/>
        </w:rPr>
        <w:t>Describe the organization of the Federal Reserve System (12 Districts, Federal Open Market Committee (FOMC), and Board of Governors). </w:t>
      </w:r>
    </w:p>
    <w:p w:rsidR="003A775C" w:rsidRPr="003A775C" w:rsidRDefault="003A775C" w:rsidP="00C75B66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3A775C">
        <w:rPr>
          <w:rFonts w:asciiTheme="minorHAnsi" w:hAnsiTheme="minorHAnsi" w:cstheme="minorHAnsi"/>
        </w:rPr>
        <w:t>Define monetary policy. </w:t>
      </w:r>
    </w:p>
    <w:p w:rsidR="003A775C" w:rsidRPr="003A775C" w:rsidRDefault="003A775C" w:rsidP="00C75B66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3A775C">
        <w:rPr>
          <w:rFonts w:asciiTheme="minorHAnsi" w:hAnsiTheme="minorHAnsi" w:cstheme="minorHAnsi"/>
        </w:rPr>
        <w:t>Define the tools of monetary policy including reserve requirement, discount rate, open market operations, and interest on reserves. </w:t>
      </w:r>
    </w:p>
    <w:p w:rsidR="009377CA" w:rsidRPr="00F32612" w:rsidRDefault="003A775C" w:rsidP="00F32612">
      <w:pPr>
        <w:pStyle w:val="NormalWeb"/>
        <w:numPr>
          <w:ilvl w:val="0"/>
          <w:numId w:val="21"/>
        </w:numPr>
        <w:spacing w:before="0" w:beforeAutospacing="0" w:after="120" w:afterAutospacing="0"/>
        <w:rPr>
          <w:rFonts w:asciiTheme="minorHAnsi" w:hAnsiTheme="minorHAnsi" w:cstheme="minorHAnsi"/>
        </w:rPr>
      </w:pPr>
      <w:r w:rsidRPr="003A775C">
        <w:rPr>
          <w:rFonts w:asciiTheme="minorHAnsi" w:hAnsiTheme="minorHAnsi" w:cstheme="minorHAnsi"/>
        </w:rPr>
        <w:t>Describe how the Federal Reserve uses the tools of monetary policy to promote its dual mandate of price stability, and full employment, and how those affect economic growth</w:t>
      </w:r>
    </w:p>
    <w:p w:rsidR="009377CA" w:rsidRPr="00D66F0D" w:rsidRDefault="003A775C" w:rsidP="003A775C">
      <w:pPr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D66F0D">
        <w:rPr>
          <w:rFonts w:eastAsia="Times New Roman" w:cstheme="minorHAnsi"/>
          <w:b/>
          <w:sz w:val="24"/>
          <w:szCs w:val="24"/>
        </w:rPr>
        <w:t>Terms and Concepts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medium of exchange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store of value</w:t>
      </w:r>
    </w:p>
    <w:p w:rsidR="003456C3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 w:rsidRPr="00F32612">
        <w:rPr>
          <w:rFonts w:eastAsia="Times New Roman" w:cstheme="minorHAnsi"/>
          <w:sz w:val="24"/>
          <w:szCs w:val="24"/>
        </w:rPr>
        <w:t>unit of account</w:t>
      </w:r>
    </w:p>
    <w:p w:rsidR="000F5AB6" w:rsidRDefault="000F5AB6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 w:rsidRPr="000F5AB6">
        <w:rPr>
          <w:rFonts w:eastAsia="Times New Roman" w:cstheme="minorHAnsi"/>
          <w:sz w:val="24"/>
          <w:szCs w:val="24"/>
        </w:rPr>
        <w:t>Commodity Money</w:t>
      </w:r>
    </w:p>
    <w:p w:rsidR="000F5AB6" w:rsidRPr="000F5AB6" w:rsidRDefault="000F5AB6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 w:rsidRPr="000F5AB6">
        <w:rPr>
          <w:rFonts w:eastAsia="Times New Roman" w:cstheme="minorHAnsi"/>
          <w:sz w:val="24"/>
          <w:szCs w:val="24"/>
        </w:rPr>
        <w:t>Fiat Money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 w:rsidRPr="00F32612">
        <w:rPr>
          <w:rFonts w:eastAsia="Times New Roman" w:cstheme="minorHAnsi"/>
          <w:sz w:val="24"/>
          <w:szCs w:val="24"/>
        </w:rPr>
        <w:t>Federal Reserve System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Federal Open Market Committee (FOMC)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Fed Board of Governors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Monetary Policy</w:t>
      </w:r>
    </w:p>
    <w:p w:rsidR="000F5AB6" w:rsidRDefault="000F5AB6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Expansionary Monetary Policy</w:t>
      </w:r>
    </w:p>
    <w:p w:rsidR="000F5AB6" w:rsidRDefault="000F5AB6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Contractionary Monetary Policy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Reserve Requirement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 w:rsidRPr="00F32612">
        <w:rPr>
          <w:rFonts w:eastAsia="Times New Roman" w:cstheme="minorHAnsi"/>
          <w:sz w:val="24"/>
          <w:szCs w:val="24"/>
        </w:rPr>
        <w:t xml:space="preserve">Interest </w:t>
      </w:r>
      <w:r>
        <w:rPr>
          <w:rFonts w:eastAsia="Times New Roman" w:cstheme="minorHAnsi"/>
          <w:sz w:val="24"/>
          <w:szCs w:val="24"/>
        </w:rPr>
        <w:t>on Required and Excess Reserves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Discount Rate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 w:rsidRPr="00F32612">
        <w:rPr>
          <w:rFonts w:eastAsia="Times New Roman" w:cstheme="minorHAnsi"/>
          <w:sz w:val="24"/>
          <w:szCs w:val="24"/>
        </w:rPr>
        <w:t>Open Market Operations</w:t>
      </w:r>
    </w:p>
    <w:p w:rsidR="00F32612" w:rsidRDefault="00F32612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 w:rsidRPr="00F32612">
        <w:rPr>
          <w:rFonts w:eastAsia="Times New Roman" w:cstheme="minorHAnsi"/>
          <w:sz w:val="24"/>
          <w:szCs w:val="24"/>
        </w:rPr>
        <w:t>Federal Funds Rate (FFR)</w:t>
      </w:r>
    </w:p>
    <w:p w:rsidR="000F5AB6" w:rsidRDefault="000F5AB6" w:rsidP="000F5AB6">
      <w:pPr>
        <w:pStyle w:val="ListParagraph"/>
        <w:numPr>
          <w:ilvl w:val="0"/>
          <w:numId w:val="20"/>
        </w:numPr>
        <w:spacing w:after="120" w:line="240" w:lineRule="auto"/>
        <w:contextualSpacing w:val="0"/>
        <w:mirrorIndents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Treasury Bonds</w:t>
      </w:r>
    </w:p>
    <w:p w:rsidR="000F5AB6" w:rsidRPr="000F5AB6" w:rsidRDefault="000F5AB6" w:rsidP="000F5AB6">
      <w:pPr>
        <w:spacing w:after="480" w:line="240" w:lineRule="auto"/>
        <w:mirrorIndents/>
        <w:rPr>
          <w:rFonts w:eastAsia="Times New Roman" w:cstheme="minorHAnsi"/>
          <w:sz w:val="24"/>
          <w:szCs w:val="24"/>
        </w:rPr>
      </w:pPr>
      <w:r w:rsidRPr="000F5AB6">
        <w:rPr>
          <w:rFonts w:eastAsia="Times New Roman" w:cstheme="minorHAnsi"/>
          <w:noProof/>
          <w:sz w:val="24"/>
          <w:szCs w:val="24"/>
        </w:rPr>
        <w:lastRenderedPageBreak/>
        <w:drawing>
          <wp:inline distT="0" distB="0" distL="0" distR="0">
            <wp:extent cx="6533166" cy="8271933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5346" cy="82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5AB6" w:rsidRPr="000F5AB6" w:rsidSect="00B71751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F15B2"/>
    <w:multiLevelType w:val="hybridMultilevel"/>
    <w:tmpl w:val="1A94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7314"/>
    <w:multiLevelType w:val="hybridMultilevel"/>
    <w:tmpl w:val="1FDA4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14160"/>
    <w:multiLevelType w:val="hybridMultilevel"/>
    <w:tmpl w:val="6BE6D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440DB"/>
    <w:multiLevelType w:val="hybridMultilevel"/>
    <w:tmpl w:val="9888322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9336AC"/>
    <w:multiLevelType w:val="hybridMultilevel"/>
    <w:tmpl w:val="4462B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B100A"/>
    <w:multiLevelType w:val="hybridMultilevel"/>
    <w:tmpl w:val="E23259F6"/>
    <w:lvl w:ilvl="0" w:tplc="AC70AF80">
      <w:start w:val="1"/>
      <w:numFmt w:val="lowerLetter"/>
      <w:lvlText w:val="%1."/>
      <w:lvlJc w:val="left"/>
      <w:pPr>
        <w:ind w:left="642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58DC604A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842A9FD4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3" w:tplc="F99EE964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449A3580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5" w:tplc="BD284E44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D5FA8A5A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7" w:tplc="4A4E1866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8" w:tplc="669AAD14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</w:abstractNum>
  <w:abstractNum w:abstractNumId="6" w15:restartNumberingAfterBreak="0">
    <w:nsid w:val="31EC6719"/>
    <w:multiLevelType w:val="hybridMultilevel"/>
    <w:tmpl w:val="078CE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34D2"/>
    <w:multiLevelType w:val="hybridMultilevel"/>
    <w:tmpl w:val="1BCA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622E1"/>
    <w:multiLevelType w:val="hybridMultilevel"/>
    <w:tmpl w:val="8A0ED5AE"/>
    <w:lvl w:ilvl="0" w:tplc="347E410C">
      <w:start w:val="1"/>
      <w:numFmt w:val="bullet"/>
      <w:lvlText w:val="•"/>
      <w:lvlJc w:val="left"/>
      <w:pPr>
        <w:ind w:left="3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C720A74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0AE3650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54ACE4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324A31C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DC82F3A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7A633E8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95A2010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9052E6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221F2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C4E018F"/>
    <w:multiLevelType w:val="hybridMultilevel"/>
    <w:tmpl w:val="04CC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B0D54"/>
    <w:multiLevelType w:val="hybridMultilevel"/>
    <w:tmpl w:val="47D651C2"/>
    <w:lvl w:ilvl="0" w:tplc="935E0204">
      <w:start w:val="1"/>
      <w:numFmt w:val="lowerLetter"/>
      <w:lvlText w:val="%1."/>
      <w:lvlJc w:val="left"/>
      <w:pPr>
        <w:ind w:left="642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ADE6598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D1E25D28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3" w:tplc="3276323A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25742ED0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5" w:tplc="3ADC8D78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D512CA62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7" w:tplc="B6208F1C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8" w:tplc="CF72DD32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</w:abstractNum>
  <w:abstractNum w:abstractNumId="11" w15:restartNumberingAfterBreak="0">
    <w:nsid w:val="504B0132"/>
    <w:multiLevelType w:val="hybridMultilevel"/>
    <w:tmpl w:val="F3E07DCC"/>
    <w:lvl w:ilvl="0" w:tplc="998C0776">
      <w:start w:val="1"/>
      <w:numFmt w:val="lowerLetter"/>
      <w:lvlText w:val="%1."/>
      <w:lvlJc w:val="left"/>
      <w:pPr>
        <w:ind w:left="642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BA8641BC">
      <w:start w:val="1"/>
      <w:numFmt w:val="bullet"/>
      <w:lvlText w:val="•"/>
      <w:lvlJc w:val="left"/>
      <w:pPr>
        <w:ind w:left="1044" w:hanging="360"/>
      </w:pPr>
      <w:rPr>
        <w:rFonts w:hint="default"/>
      </w:rPr>
    </w:lvl>
    <w:lvl w:ilvl="2" w:tplc="1F821728">
      <w:start w:val="1"/>
      <w:numFmt w:val="bullet"/>
      <w:lvlText w:val="•"/>
      <w:lvlJc w:val="left"/>
      <w:pPr>
        <w:ind w:left="1447" w:hanging="360"/>
      </w:pPr>
      <w:rPr>
        <w:rFonts w:hint="default"/>
      </w:rPr>
    </w:lvl>
    <w:lvl w:ilvl="3" w:tplc="DB7810D8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4" w:tplc="7D5E2408">
      <w:start w:val="1"/>
      <w:numFmt w:val="bullet"/>
      <w:lvlText w:val="•"/>
      <w:lvlJc w:val="left"/>
      <w:pPr>
        <w:ind w:left="2253" w:hanging="360"/>
      </w:pPr>
      <w:rPr>
        <w:rFonts w:hint="default"/>
      </w:rPr>
    </w:lvl>
    <w:lvl w:ilvl="5" w:tplc="94EA381A">
      <w:start w:val="1"/>
      <w:numFmt w:val="bullet"/>
      <w:lvlText w:val="•"/>
      <w:lvlJc w:val="left"/>
      <w:pPr>
        <w:ind w:left="2655" w:hanging="360"/>
      </w:pPr>
      <w:rPr>
        <w:rFonts w:hint="default"/>
      </w:rPr>
    </w:lvl>
    <w:lvl w:ilvl="6" w:tplc="8AF2E53A">
      <w:start w:val="1"/>
      <w:numFmt w:val="bullet"/>
      <w:lvlText w:val="•"/>
      <w:lvlJc w:val="left"/>
      <w:pPr>
        <w:ind w:left="3058" w:hanging="360"/>
      </w:pPr>
      <w:rPr>
        <w:rFonts w:hint="default"/>
      </w:rPr>
    </w:lvl>
    <w:lvl w:ilvl="7" w:tplc="93ACBC62">
      <w:start w:val="1"/>
      <w:numFmt w:val="bullet"/>
      <w:lvlText w:val="•"/>
      <w:lvlJc w:val="left"/>
      <w:pPr>
        <w:ind w:left="3461" w:hanging="360"/>
      </w:pPr>
      <w:rPr>
        <w:rFonts w:hint="default"/>
      </w:rPr>
    </w:lvl>
    <w:lvl w:ilvl="8" w:tplc="7180AC48">
      <w:start w:val="1"/>
      <w:numFmt w:val="bullet"/>
      <w:lvlText w:val="•"/>
      <w:lvlJc w:val="left"/>
      <w:pPr>
        <w:ind w:left="3863" w:hanging="360"/>
      </w:pPr>
      <w:rPr>
        <w:rFonts w:hint="default"/>
      </w:rPr>
    </w:lvl>
  </w:abstractNum>
  <w:abstractNum w:abstractNumId="12" w15:restartNumberingAfterBreak="0">
    <w:nsid w:val="50FA55CE"/>
    <w:multiLevelType w:val="hybridMultilevel"/>
    <w:tmpl w:val="257E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7508C"/>
    <w:multiLevelType w:val="hybridMultilevel"/>
    <w:tmpl w:val="413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9598D"/>
    <w:multiLevelType w:val="hybridMultilevel"/>
    <w:tmpl w:val="8CC04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C23660"/>
    <w:multiLevelType w:val="hybridMultilevel"/>
    <w:tmpl w:val="79BEF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4725B3"/>
    <w:multiLevelType w:val="hybridMultilevel"/>
    <w:tmpl w:val="EA7C3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230E6"/>
    <w:multiLevelType w:val="hybridMultilevel"/>
    <w:tmpl w:val="6B703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223A21"/>
    <w:multiLevelType w:val="hybridMultilevel"/>
    <w:tmpl w:val="677E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4877A0"/>
    <w:multiLevelType w:val="hybridMultilevel"/>
    <w:tmpl w:val="E9D2E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61ADB"/>
    <w:multiLevelType w:val="hybridMultilevel"/>
    <w:tmpl w:val="ED5C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7"/>
  </w:num>
  <w:num w:numId="5">
    <w:abstractNumId w:val="6"/>
  </w:num>
  <w:num w:numId="6">
    <w:abstractNumId w:val="19"/>
  </w:num>
  <w:num w:numId="7">
    <w:abstractNumId w:val="7"/>
  </w:num>
  <w:num w:numId="8">
    <w:abstractNumId w:val="0"/>
  </w:num>
  <w:num w:numId="9">
    <w:abstractNumId w:val="13"/>
  </w:num>
  <w:num w:numId="10">
    <w:abstractNumId w:val="2"/>
  </w:num>
  <w:num w:numId="11">
    <w:abstractNumId w:val="9"/>
  </w:num>
  <w:num w:numId="12">
    <w:abstractNumId w:val="20"/>
  </w:num>
  <w:num w:numId="13">
    <w:abstractNumId w:val="12"/>
  </w:num>
  <w:num w:numId="14">
    <w:abstractNumId w:val="4"/>
  </w:num>
  <w:num w:numId="15">
    <w:abstractNumId w:val="11"/>
  </w:num>
  <w:num w:numId="16">
    <w:abstractNumId w:val="5"/>
  </w:num>
  <w:num w:numId="17">
    <w:abstractNumId w:val="10"/>
  </w:num>
  <w:num w:numId="18">
    <w:abstractNumId w:val="1"/>
  </w:num>
  <w:num w:numId="19">
    <w:abstractNumId w:val="16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1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20"/>
    <w:rsid w:val="00007822"/>
    <w:rsid w:val="00031F15"/>
    <w:rsid w:val="0005632C"/>
    <w:rsid w:val="000F5AB6"/>
    <w:rsid w:val="001D5A7F"/>
    <w:rsid w:val="00253837"/>
    <w:rsid w:val="0027033B"/>
    <w:rsid w:val="00281892"/>
    <w:rsid w:val="00307BEA"/>
    <w:rsid w:val="003134E4"/>
    <w:rsid w:val="003456C3"/>
    <w:rsid w:val="003A40D3"/>
    <w:rsid w:val="003A775C"/>
    <w:rsid w:val="003C6E5E"/>
    <w:rsid w:val="00452F8B"/>
    <w:rsid w:val="004B01F9"/>
    <w:rsid w:val="00515D30"/>
    <w:rsid w:val="00562CD2"/>
    <w:rsid w:val="005B7E10"/>
    <w:rsid w:val="006052C2"/>
    <w:rsid w:val="00610608"/>
    <w:rsid w:val="006418B2"/>
    <w:rsid w:val="00666632"/>
    <w:rsid w:val="006B1052"/>
    <w:rsid w:val="006F03E1"/>
    <w:rsid w:val="006F3C13"/>
    <w:rsid w:val="00775ABE"/>
    <w:rsid w:val="008613C3"/>
    <w:rsid w:val="00903D2D"/>
    <w:rsid w:val="00914739"/>
    <w:rsid w:val="009377CA"/>
    <w:rsid w:val="00977C60"/>
    <w:rsid w:val="00A5673B"/>
    <w:rsid w:val="00AD167C"/>
    <w:rsid w:val="00B17151"/>
    <w:rsid w:val="00B36FAD"/>
    <w:rsid w:val="00B4362C"/>
    <w:rsid w:val="00B71751"/>
    <w:rsid w:val="00BB7907"/>
    <w:rsid w:val="00BD75E8"/>
    <w:rsid w:val="00BE44DF"/>
    <w:rsid w:val="00BF5348"/>
    <w:rsid w:val="00C66A20"/>
    <w:rsid w:val="00C74F73"/>
    <w:rsid w:val="00C75B66"/>
    <w:rsid w:val="00CA065B"/>
    <w:rsid w:val="00CA2353"/>
    <w:rsid w:val="00D13F11"/>
    <w:rsid w:val="00D57220"/>
    <w:rsid w:val="00D66F0D"/>
    <w:rsid w:val="00D7783B"/>
    <w:rsid w:val="00E025C1"/>
    <w:rsid w:val="00E1347C"/>
    <w:rsid w:val="00E165D7"/>
    <w:rsid w:val="00E24C53"/>
    <w:rsid w:val="00E62E1E"/>
    <w:rsid w:val="00E77D10"/>
    <w:rsid w:val="00E8260C"/>
    <w:rsid w:val="00EA0C70"/>
    <w:rsid w:val="00EC477E"/>
    <w:rsid w:val="00EC7342"/>
    <w:rsid w:val="00F31F89"/>
    <w:rsid w:val="00F32612"/>
    <w:rsid w:val="00F40386"/>
    <w:rsid w:val="00F56E60"/>
    <w:rsid w:val="00F64AEC"/>
    <w:rsid w:val="00F86081"/>
    <w:rsid w:val="00FA7BC1"/>
    <w:rsid w:val="00FD0C74"/>
    <w:rsid w:val="00FE6AB0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B411"/>
  <w15:chartTrackingRefBased/>
  <w15:docId w15:val="{BC0022D9-C9B9-4A64-8415-1D2AB5DC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4C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C66A20"/>
    <w:pPr>
      <w:keepNext/>
      <w:keepLines/>
      <w:spacing w:after="105" w:line="256" w:lineRule="auto"/>
      <w:ind w:left="12" w:hanging="10"/>
      <w:outlineLvl w:val="1"/>
    </w:pPr>
    <w:rPr>
      <w:rFonts w:ascii="Calibri" w:eastAsia="Calibri" w:hAnsi="Calibri" w:cs="Calibri"/>
      <w:b/>
      <w:color w:val="221F20"/>
      <w:sz w:val="30"/>
    </w:rPr>
  </w:style>
  <w:style w:type="paragraph" w:styleId="Heading3">
    <w:name w:val="heading 3"/>
    <w:next w:val="Normal"/>
    <w:link w:val="Heading3Char"/>
    <w:uiPriority w:val="9"/>
    <w:semiHidden/>
    <w:unhideWhenUsed/>
    <w:qFormat/>
    <w:rsid w:val="00C66A20"/>
    <w:pPr>
      <w:keepNext/>
      <w:keepLines/>
      <w:spacing w:after="163" w:line="247" w:lineRule="auto"/>
      <w:ind w:left="10" w:hanging="10"/>
      <w:outlineLvl w:val="2"/>
    </w:pPr>
    <w:rPr>
      <w:rFonts w:ascii="Calibri" w:eastAsia="Calibri" w:hAnsi="Calibri" w:cs="Calibri"/>
      <w:b/>
      <w:color w:val="221F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A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B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66A20"/>
    <w:rPr>
      <w:rFonts w:ascii="Calibri" w:eastAsia="Calibri" w:hAnsi="Calibri" w:cs="Calibri"/>
      <w:b/>
      <w:color w:val="221F20"/>
      <w:sz w:val="3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6A20"/>
    <w:rPr>
      <w:rFonts w:ascii="Calibri" w:eastAsia="Calibri" w:hAnsi="Calibri" w:cs="Calibri"/>
      <w:b/>
      <w:color w:val="221F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A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C66A2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07B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E24C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3A7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Denny</dc:creator>
  <cp:keywords/>
  <dc:description/>
  <cp:lastModifiedBy>Jenkins, Denny</cp:lastModifiedBy>
  <cp:revision>6</cp:revision>
  <dcterms:created xsi:type="dcterms:W3CDTF">2018-10-12T14:56:00Z</dcterms:created>
  <dcterms:modified xsi:type="dcterms:W3CDTF">2018-10-12T16:05:00Z</dcterms:modified>
</cp:coreProperties>
</file>