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8C" w:rsidRPr="00464979" w:rsidRDefault="00C2138C" w:rsidP="00464979">
      <w:pPr>
        <w:spacing w:after="0" w:line="240" w:lineRule="auto"/>
        <w:jc w:val="center"/>
        <w:rPr>
          <w:rFonts w:ascii="Rockwell" w:hAnsi="Rockwell"/>
          <w:b/>
        </w:rPr>
      </w:pPr>
      <w:r w:rsidRPr="00464979">
        <w:rPr>
          <w:rFonts w:ascii="Rockwell" w:hAnsi="Rockwell"/>
          <w:b/>
        </w:rPr>
        <w:t>Economics</w:t>
      </w:r>
    </w:p>
    <w:p w:rsidR="00C2138C" w:rsidRDefault="00C2138C" w:rsidP="00464979">
      <w:pPr>
        <w:spacing w:after="0" w:line="240" w:lineRule="auto"/>
        <w:jc w:val="center"/>
        <w:rPr>
          <w:rFonts w:ascii="Rockwell" w:hAnsi="Rockwell"/>
          <w:b/>
        </w:rPr>
      </w:pPr>
      <w:r w:rsidRPr="00464979">
        <w:rPr>
          <w:rFonts w:ascii="Rockwell" w:hAnsi="Rockwell"/>
          <w:b/>
        </w:rPr>
        <w:t>Price Controls – Ceilings and Floors</w:t>
      </w:r>
    </w:p>
    <w:p w:rsidR="00464979" w:rsidRDefault="00464979" w:rsidP="00464979">
      <w:pPr>
        <w:spacing w:after="0" w:line="240" w:lineRule="auto"/>
        <w:jc w:val="center"/>
        <w:rPr>
          <w:rFonts w:ascii="Rockwell" w:hAnsi="Rockwell"/>
          <w:b/>
        </w:rPr>
      </w:pPr>
      <w:bookmarkStart w:id="0" w:name="_GoBack"/>
      <w:bookmarkEnd w:id="0"/>
    </w:p>
    <w:p w:rsidR="00464979" w:rsidRDefault="00464979" w:rsidP="00464979">
      <w:pPr>
        <w:spacing w:after="0" w:line="240" w:lineRule="auto"/>
        <w:rPr>
          <w:rFonts w:ascii="Rockwell" w:hAnsi="Rockwell"/>
          <w:b/>
        </w:rPr>
      </w:pPr>
      <w:r w:rsidRPr="00464979">
        <w:rPr>
          <w:rFonts w:ascii="Rockwell" w:hAnsi="Rockwell"/>
          <w:b/>
          <w:noProof/>
        </w:rPr>
        <w:drawing>
          <wp:inline distT="0" distB="0" distL="0" distR="0">
            <wp:extent cx="6172200" cy="59003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79" w:rsidRPr="00464979" w:rsidRDefault="00464979" w:rsidP="00464979">
      <w:pPr>
        <w:spacing w:after="0" w:line="240" w:lineRule="auto"/>
        <w:rPr>
          <w:rFonts w:ascii="Rockwell" w:hAnsi="Rockwell"/>
          <w:b/>
        </w:rPr>
      </w:pPr>
    </w:p>
    <w:p w:rsidR="00C2138C" w:rsidRDefault="00C2138C">
      <w:r w:rsidRPr="00C2138C">
        <w:rPr>
          <w:noProof/>
        </w:rPr>
        <w:drawing>
          <wp:inline distT="0" distB="0" distL="0" distR="0">
            <wp:extent cx="5943600" cy="315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8C" w:rsidRDefault="00C2138C">
      <w:r w:rsidRPr="00C2138C">
        <w:rPr>
          <w:noProof/>
        </w:rPr>
        <w:drawing>
          <wp:inline distT="0" distB="0" distL="0" distR="0">
            <wp:extent cx="5943600" cy="113732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8C" w:rsidRDefault="00C2138C">
      <w:r w:rsidRPr="00C2138C">
        <w:rPr>
          <w:noProof/>
        </w:rPr>
        <w:drawing>
          <wp:inline distT="0" distB="0" distL="0" distR="0">
            <wp:extent cx="5943600" cy="34971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38C" w:rsidSect="00464979">
      <w:pgSz w:w="12240" w:h="15840"/>
      <w:pgMar w:top="576" w:right="108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8C"/>
    <w:rsid w:val="00464979"/>
    <w:rsid w:val="008E5EB5"/>
    <w:rsid w:val="00C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6B2C"/>
  <w15:chartTrackingRefBased/>
  <w15:docId w15:val="{B67C6FC7-D28F-4119-8F3A-1953C941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2</cp:revision>
  <dcterms:created xsi:type="dcterms:W3CDTF">2018-09-06T14:26:00Z</dcterms:created>
  <dcterms:modified xsi:type="dcterms:W3CDTF">2018-09-06T14:38:00Z</dcterms:modified>
</cp:coreProperties>
</file>